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right="-26"/>
        <w:jc w:val="center"/>
        <w:rPr>
          <w:rFonts w:cs="Calibri"/>
          <w:b/>
          <w:sz w:val="32"/>
          <w:szCs w:val="32"/>
          <w:u w:val="single"/>
        </w:rPr>
      </w:pPr>
      <w:r>
        <w:rPr>
          <w:noProof/>
          <w:lang w:eastAsia="fr-BE"/>
        </w:rPr>
        <w:drawing>
          <wp:inline distT="0" distB="0" distL="0" distR="0">
            <wp:extent cx="6106795" cy="1781175"/>
            <wp:effectExtent l="0" t="0" r="8255" b="9525"/>
            <wp:docPr id="13" name="Image 4" descr="http://www.federation-wallonie-bruxelles.be/fileadmin/sites/portail/uploads/Illustrations_documents_images/A._A_propos_de_la_Federation/1._Qui_sommes_nous__/1.5._Logos_de_la_FW-B/FWB_QUADRI_H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http://www.federation-wallonie-bruxelles.be/fileadmin/sites/portail/uploads/Illustrations_documents_images/A._A_propos_de_la_Federation/1._Qui_sommes_nous__/1.5._Logos_de_la_FW-B/FWB_QUADRI_HORI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80" w:right="-26" w:hanging="180"/>
        <w:jc w:val="center"/>
        <w:rPr>
          <w:rFonts w:cs="Calibri"/>
          <w:b/>
          <w:sz w:val="32"/>
          <w:szCs w:val="32"/>
          <w:u w:val="single"/>
        </w:rPr>
      </w:pPr>
    </w:p>
    <w:p>
      <w:pPr>
        <w:ind w:left="180" w:right="-26" w:hanging="180"/>
        <w:jc w:val="center"/>
        <w:rPr>
          <w:rFonts w:cs="Calibri"/>
          <w:b/>
          <w:sz w:val="32"/>
          <w:szCs w:val="32"/>
          <w:u w:val="single"/>
        </w:rPr>
      </w:pPr>
    </w:p>
    <w:p>
      <w:pPr>
        <w:ind w:left="180" w:right="-26" w:hanging="180"/>
        <w:jc w:val="center"/>
        <w:rPr>
          <w:rFonts w:cs="Calibri"/>
          <w:b/>
          <w:smallCaps/>
          <w:sz w:val="48"/>
          <w:szCs w:val="48"/>
        </w:rPr>
      </w:pPr>
      <w:r>
        <w:rPr>
          <w:rFonts w:cs="Calibri"/>
          <w:b/>
          <w:smallCaps/>
          <w:sz w:val="48"/>
          <w:szCs w:val="48"/>
        </w:rPr>
        <w:t>FRAIS DE MAINTENANCE EQUIPEMENTS CTA</w:t>
      </w:r>
    </w:p>
    <w:p>
      <w:pPr>
        <w:ind w:left="180" w:right="-26" w:hanging="180"/>
        <w:jc w:val="center"/>
        <w:rPr>
          <w:rFonts w:cs="Calibri"/>
          <w:sz w:val="48"/>
        </w:rPr>
      </w:pPr>
      <w:r>
        <w:rPr>
          <w:rFonts w:cs="Calibri"/>
          <w:sz w:val="48"/>
        </w:rPr>
        <w:t>DEMANDE DE REMBOURSEMENT</w:t>
      </w:r>
    </w:p>
    <w:p>
      <w:pPr>
        <w:ind w:left="180" w:right="-26" w:hanging="180"/>
        <w:jc w:val="center"/>
        <w:rPr>
          <w:rFonts w:cs="Calibri"/>
          <w:sz w:val="32"/>
          <w:szCs w:val="32"/>
        </w:rPr>
      </w:pPr>
    </w:p>
    <w:p>
      <w:pPr>
        <w:ind w:left="180" w:right="-26" w:hanging="180"/>
        <w:jc w:val="center"/>
        <w:rPr>
          <w:rFonts w:cs="Calibri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cs="Calibri"/>
          <w:b/>
          <w:sz w:val="36"/>
          <w:szCs w:val="36"/>
        </w:rPr>
      </w:pPr>
      <w:r>
        <w:rPr>
          <w:rFonts w:cs="Calibri"/>
          <w:b/>
          <w:sz w:val="36"/>
          <w:szCs w:val="36"/>
        </w:rPr>
        <w:t xml:space="preserve">N° FASE CTA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cs="Calibri"/>
          <w:b/>
          <w:sz w:val="36"/>
          <w:szCs w:val="36"/>
        </w:rPr>
      </w:pPr>
      <w:r>
        <w:rPr>
          <w:rFonts w:cs="Calibri"/>
          <w:b/>
          <w:sz w:val="36"/>
          <w:szCs w:val="36"/>
        </w:rPr>
        <w:t>Nom du CTA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cs="Calibri"/>
          <w:b/>
          <w:sz w:val="36"/>
          <w:szCs w:val="36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cs="Calibri"/>
          <w:b/>
          <w:sz w:val="36"/>
          <w:szCs w:val="36"/>
        </w:rPr>
      </w:pPr>
      <w:r>
        <w:rPr>
          <w:rFonts w:cs="Calibri"/>
          <w:b/>
          <w:sz w:val="36"/>
          <w:szCs w:val="36"/>
        </w:rPr>
        <w:t>Type d’équipement 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cs="Calibri"/>
          <w:b/>
          <w:sz w:val="48"/>
          <w:szCs w:val="48"/>
        </w:rPr>
      </w:pPr>
    </w:p>
    <w:p>
      <w:pPr>
        <w:ind w:left="180" w:right="-26" w:hanging="180"/>
        <w:jc w:val="center"/>
        <w:rPr>
          <w:rFonts w:cs="Calibri"/>
          <w:b/>
          <w:sz w:val="28"/>
        </w:rPr>
      </w:pPr>
    </w:p>
    <w:p>
      <w:pPr>
        <w:ind w:left="180" w:right="-26" w:hanging="180"/>
        <w:jc w:val="center"/>
        <w:rPr>
          <w:rFonts w:cs="Calibri"/>
          <w:b/>
          <w:sz w:val="28"/>
        </w:rPr>
      </w:pPr>
    </w:p>
    <w:p>
      <w:pPr>
        <w:ind w:left="180" w:right="-26" w:hanging="180"/>
        <w:jc w:val="center"/>
        <w:rPr>
          <w:rFonts w:cs="Calibri"/>
          <w:b/>
          <w:sz w:val="28"/>
        </w:rPr>
      </w:pPr>
    </w:p>
    <w:p>
      <w:pPr>
        <w:ind w:left="180" w:right="-26" w:hanging="180"/>
        <w:jc w:val="center"/>
        <w:rPr>
          <w:rFonts w:cs="Calibri"/>
          <w:b/>
          <w:sz w:val="28"/>
        </w:rPr>
      </w:pPr>
    </w:p>
    <w:p>
      <w:pPr>
        <w:ind w:left="180" w:right="-26" w:hanging="180"/>
        <w:jc w:val="center"/>
        <w:rPr>
          <w:rFonts w:cs="Calibri"/>
          <w:b/>
          <w:sz w:val="28"/>
        </w:rPr>
      </w:pPr>
    </w:p>
    <w:p>
      <w:pPr>
        <w:ind w:left="180" w:right="-26" w:hanging="180"/>
        <w:jc w:val="center"/>
        <w:rPr>
          <w:rFonts w:cs="Calibri"/>
          <w:b/>
          <w:sz w:val="28"/>
        </w:rPr>
      </w:pPr>
    </w:p>
    <w:p>
      <w:pPr>
        <w:ind w:left="0" w:firstLine="0"/>
      </w:pPr>
      <w:r>
        <w:rPr>
          <w:noProof/>
          <w:lang w:eastAsia="fr-BE"/>
        </w:rPr>
        <w:drawing>
          <wp:inline distT="0" distB="0" distL="0" distR="0">
            <wp:extent cx="1359535" cy="318135"/>
            <wp:effectExtent l="19050" t="19050" r="12065" b="24765"/>
            <wp:docPr id="11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31813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fr-BE"/>
        </w:rPr>
        <w:drawing>
          <wp:inline distT="0" distB="0" distL="0" distR="0">
            <wp:extent cx="3387090" cy="318135"/>
            <wp:effectExtent l="19050" t="19050" r="22860" b="24765"/>
            <wp:docPr id="9" name="Image 8" descr="Banner 30x315_2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Banner 30x315_2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31813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br w:type="page"/>
      </w: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32"/>
          <w:szCs w:val="3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1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Déclaration de créance</w:t>
      </w: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  <w:r>
        <w:rPr>
          <w:rFonts w:cs="Calibri"/>
          <w:sz w:val="72"/>
          <w:szCs w:val="72"/>
        </w:rPr>
        <w:br w:type="page"/>
      </w:r>
    </w:p>
    <w:p>
      <w:pPr>
        <w:spacing w:after="0"/>
        <w:ind w:left="0" w:firstLine="0"/>
        <w:jc w:val="left"/>
        <w:rPr>
          <w:rFonts w:cs="Calibri"/>
          <w:sz w:val="20"/>
          <w:szCs w:val="20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fr-BE"/>
        </w:rPr>
        <w:drawing>
          <wp:inline distT="0" distB="0" distL="0" distR="0">
            <wp:extent cx="5756910" cy="2361565"/>
            <wp:effectExtent l="0" t="0" r="0" b="635"/>
            <wp:docPr id="7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36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left="0" w:firstLine="0"/>
        <w:jc w:val="left"/>
        <w:rPr>
          <w:rFonts w:cs="Calibri"/>
          <w:sz w:val="20"/>
          <w:szCs w:val="20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fr-BE"/>
        </w:rPr>
        <w:drawing>
          <wp:inline distT="0" distB="0" distL="0" distR="0">
            <wp:extent cx="5756910" cy="1788795"/>
            <wp:effectExtent l="0" t="0" r="0" b="1905"/>
            <wp:docPr id="5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left="0" w:firstLine="0"/>
        <w:jc w:val="left"/>
        <w:rPr>
          <w:rFonts w:cs="Calibri"/>
          <w:sz w:val="20"/>
          <w:szCs w:val="20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fr-BE"/>
        </w:rPr>
        <w:drawing>
          <wp:inline distT="0" distB="0" distL="0" distR="0">
            <wp:extent cx="5756910" cy="2440940"/>
            <wp:effectExtent l="0" t="0" r="0" b="0"/>
            <wp:docPr id="3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left="0" w:firstLine="0"/>
        <w:jc w:val="left"/>
        <w:rPr>
          <w:rFonts w:cs="Calibri"/>
          <w:sz w:val="20"/>
          <w:szCs w:val="20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fr-BE"/>
        </w:rPr>
        <w:drawing>
          <wp:inline distT="0" distB="0" distL="0" distR="0">
            <wp:extent cx="5764530" cy="1582420"/>
            <wp:effectExtent l="0" t="0" r="7620" b="0"/>
            <wp:docPr id="1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/>
        <w:ind w:left="0" w:firstLine="0"/>
        <w:jc w:val="left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br w:type="page"/>
      </w:r>
    </w:p>
    <w:p>
      <w:pPr>
        <w:spacing w:after="0"/>
        <w:ind w:left="0" w:firstLine="0"/>
        <w:jc w:val="left"/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2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Facture et preuve de paiement</w:t>
      </w:r>
    </w:p>
    <w:p>
      <w:pPr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tabs>
          <w:tab w:val="left" w:pos="2992"/>
        </w:tabs>
        <w:rPr>
          <w:rFonts w:cs="Calibri"/>
          <w:sz w:val="72"/>
          <w:szCs w:val="72"/>
        </w:rPr>
      </w:pPr>
      <w:r>
        <w:rPr>
          <w:rFonts w:cs="Calibri"/>
          <w:sz w:val="72"/>
          <w:szCs w:val="72"/>
        </w:rPr>
        <w:br w:type="page"/>
      </w:r>
    </w:p>
    <w:p>
      <w:pPr>
        <w:tabs>
          <w:tab w:val="left" w:pos="2992"/>
        </w:tabs>
        <w:rPr>
          <w:rFonts w:cs="Calibri"/>
          <w:sz w:val="72"/>
          <w:szCs w:val="72"/>
        </w:rPr>
      </w:pPr>
    </w:p>
    <w:p>
      <w:pPr>
        <w:tabs>
          <w:tab w:val="left" w:pos="2992"/>
        </w:tabs>
        <w:rPr>
          <w:rFonts w:cs="Calibri"/>
          <w:sz w:val="72"/>
          <w:szCs w:val="72"/>
        </w:rPr>
      </w:pPr>
    </w:p>
    <w:p>
      <w:pPr>
        <w:tabs>
          <w:tab w:val="left" w:pos="2992"/>
        </w:tabs>
        <w:rPr>
          <w:rFonts w:cs="Calibri"/>
          <w:sz w:val="72"/>
          <w:szCs w:val="72"/>
        </w:rPr>
      </w:pPr>
    </w:p>
    <w:p>
      <w:pPr>
        <w:tabs>
          <w:tab w:val="left" w:pos="2992"/>
        </w:tabs>
        <w:rPr>
          <w:rFonts w:cs="Calibri"/>
          <w:sz w:val="72"/>
          <w:szCs w:val="72"/>
        </w:rPr>
      </w:pPr>
    </w:p>
    <w:p>
      <w:pPr>
        <w:tabs>
          <w:tab w:val="left" w:pos="2992"/>
        </w:tabs>
        <w:rPr>
          <w:rFonts w:cs="Calibri"/>
          <w:sz w:val="72"/>
          <w:szCs w:val="72"/>
        </w:rPr>
      </w:pPr>
    </w:p>
    <w:p>
      <w:pPr>
        <w:tabs>
          <w:tab w:val="left" w:pos="2992"/>
        </w:tabs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3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Bon de commande</w:t>
      </w:r>
    </w:p>
    <w:p>
      <w:pPr>
        <w:tabs>
          <w:tab w:val="left" w:pos="2992"/>
        </w:tabs>
        <w:rPr>
          <w:rFonts w:cs="Calibri"/>
          <w:sz w:val="72"/>
          <w:szCs w:val="72"/>
        </w:rPr>
      </w:pPr>
    </w:p>
    <w:p>
      <w:pPr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  <w:r>
        <w:rPr>
          <w:rFonts w:cs="Calibri"/>
          <w:sz w:val="72"/>
          <w:szCs w:val="72"/>
        </w:rPr>
        <w:br w:type="page"/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4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Rapport d’attribution</w:t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  <w:r>
        <w:rPr>
          <w:rFonts w:cs="Calibri"/>
          <w:sz w:val="72"/>
          <w:szCs w:val="72"/>
        </w:rPr>
        <w:br w:type="page"/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5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Preuve de la mise en concurrence</w:t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  <w:r>
        <w:rPr>
          <w:rFonts w:cs="Calibri"/>
          <w:sz w:val="72"/>
          <w:szCs w:val="72"/>
        </w:rPr>
        <w:br w:type="page"/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6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Demande de remise de prix</w:t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  <w:r>
        <w:rPr>
          <w:rFonts w:cs="Calibri"/>
          <w:sz w:val="72"/>
          <w:szCs w:val="72"/>
        </w:rPr>
        <w:br w:type="page"/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7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Cahier spécial des charges (obligatoire pour tout marché &gt; 30.000 € HTVA)</w:t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  <w:r>
        <w:rPr>
          <w:rFonts w:cs="Calibri"/>
          <w:sz w:val="72"/>
          <w:szCs w:val="72"/>
        </w:rPr>
        <w:br w:type="page"/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b/>
          <w:bCs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8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jc w:val="center"/>
        <w:rPr>
          <w:rFonts w:cs="Calibri"/>
          <w:sz w:val="70"/>
          <w:szCs w:val="70"/>
        </w:rPr>
      </w:pPr>
      <w:r>
        <w:rPr>
          <w:rFonts w:cs="Calibri"/>
          <w:b/>
          <w:bCs/>
          <w:sz w:val="70"/>
          <w:szCs w:val="70"/>
        </w:rPr>
        <w:t>Courriers ou courriels de notification de non attribution</w:t>
      </w:r>
    </w:p>
    <w:p>
      <w:pPr>
        <w:tabs>
          <w:tab w:val="left" w:pos="6471"/>
        </w:tabs>
        <w:rPr>
          <w:rFonts w:cs="Calibri"/>
          <w:sz w:val="72"/>
          <w:szCs w:val="72"/>
        </w:rPr>
      </w:pPr>
    </w:p>
    <w:p>
      <w:pPr>
        <w:spacing w:after="0"/>
        <w:ind w:left="0" w:firstLine="0"/>
        <w:rPr>
          <w:rFonts w:eastAsia="Times New Roman" w:cs="Calibri"/>
          <w:snapToGrid w:val="0"/>
          <w:sz w:val="20"/>
          <w:szCs w:val="20"/>
          <w:lang w:val="fr-FR" w:eastAsia="fr-FR"/>
        </w:rPr>
      </w:pPr>
    </w:p>
    <w:p/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684D8-2381-4DE9-8018-E669F5C93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2020-09-09T06:32:00Z</dcterms:created>
  <dcterms:modified xsi:type="dcterms:W3CDTF">2020-09-09T06:32:00Z</dcterms:modified>
</cp:coreProperties>
</file>